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91032D">
        <w:rPr>
          <w:b w:val="0"/>
          <w:color w:val="000099"/>
        </w:rPr>
        <w:t>015</w:t>
      </w:r>
      <w:r w:rsidR="00A9709C">
        <w:rPr>
          <w:b w:val="0"/>
          <w:color w:val="000099"/>
        </w:rPr>
        <w:t>6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91032D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91032D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91032D">
        <w:rPr>
          <w:b w:val="0"/>
          <w:color w:val="000099"/>
        </w:rPr>
        <w:t>0014</w:t>
      </w:r>
      <w:r w:rsidR="00A9709C">
        <w:rPr>
          <w:b w:val="0"/>
          <w:color w:val="000099"/>
        </w:rPr>
        <w:t>5</w:t>
      </w:r>
      <w:r w:rsidR="0091032D">
        <w:rPr>
          <w:b w:val="0"/>
          <w:color w:val="000099"/>
        </w:rPr>
        <w:t>-8</w:t>
      </w:r>
      <w:r w:rsidR="00A9709C">
        <w:rPr>
          <w:b w:val="0"/>
          <w:color w:val="000099"/>
        </w:rPr>
        <w:t>9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15 января 2025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Саидова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Сухроба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Рустамовича, </w:t>
      </w:r>
      <w:r w:rsidRPr="009F3672" w:rsidR="009F3672">
        <w:rPr>
          <w:color w:val="000099"/>
          <w:sz w:val="27"/>
          <w:szCs w:val="27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424553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>17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>55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 xml:space="preserve">по 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>пр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>-ту Ленина около д. 29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>Саидов С.Р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9F3672" w:rsidR="009F3672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9F3672" w:rsidR="009F3672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>копия протокола изъятия, согласно которому водительское удостоверение изъято 14.01.2025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Сургутского судебного района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 xml:space="preserve"> города окружного значения Сургута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>06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A9709C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шесть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660F61">
        <w:rPr>
          <w:rFonts w:ascii="Times New Roman" w:hAnsi="Times New Roman" w:cs="Times New Roman"/>
          <w:color w:val="000099"/>
          <w:sz w:val="26"/>
          <w:szCs w:val="26"/>
        </w:rPr>
        <w:t>03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60F61">
        <w:rPr>
          <w:rFonts w:ascii="Times New Roman" w:hAnsi="Times New Roman" w:cs="Times New Roman"/>
          <w:color w:val="000099"/>
          <w:sz w:val="26"/>
          <w:szCs w:val="26"/>
        </w:rPr>
        <w:t>дека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бря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CA537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660F61">
        <w:rPr>
          <w:rFonts w:ascii="Times New Roman" w:hAnsi="Times New Roman" w:cs="Times New Roman"/>
          <w:color w:val="000099"/>
          <w:sz w:val="26"/>
          <w:szCs w:val="26"/>
        </w:rPr>
        <w:t>Саидова</w:t>
      </w:r>
      <w:r w:rsidR="00660F61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660F61">
        <w:rPr>
          <w:rFonts w:ascii="Times New Roman" w:hAnsi="Times New Roman" w:cs="Times New Roman"/>
          <w:color w:val="000099"/>
          <w:sz w:val="26"/>
          <w:szCs w:val="26"/>
        </w:rPr>
        <w:t>Сухроба</w:t>
      </w:r>
      <w:r w:rsidR="00660F61">
        <w:rPr>
          <w:rFonts w:ascii="Times New Roman" w:hAnsi="Times New Roman" w:cs="Times New Roman"/>
          <w:color w:val="000099"/>
          <w:sz w:val="26"/>
          <w:szCs w:val="26"/>
        </w:rPr>
        <w:t xml:space="preserve"> Рустамовича</w:t>
      </w:r>
      <w:r w:rsidRPr="00E25FDA" w:rsidR="00660F61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CA537B" w:rsidRPr="001B5ED0" w:rsidP="00CA537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CA537B" w:rsidP="00CA537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Саидова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Сухроба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Рустамовича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9934BC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9934BC">
        <w:rPr>
          <w:rFonts w:ascii="Times New Roman" w:eastAsia="Times New Roman" w:hAnsi="Times New Roman" w:cs="Times New Roman"/>
          <w:color w:val="FF0000"/>
          <w:sz w:val="26"/>
          <w:szCs w:val="26"/>
        </w:rPr>
        <w:t>00</w:t>
      </w:r>
      <w:r w:rsidR="00A9709C">
        <w:rPr>
          <w:rFonts w:ascii="Times New Roman" w:eastAsia="Times New Roman" w:hAnsi="Times New Roman" w:cs="Times New Roman"/>
          <w:color w:val="FF0000"/>
          <w:sz w:val="26"/>
          <w:szCs w:val="26"/>
        </w:rPr>
        <w:t>884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672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72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4553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0F61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B4C9D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032D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34B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36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012A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09C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537B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A70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7012A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E047-8677-42AC-8743-9601FF35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